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佛说稻秆经（三）法义归摄</w:t>
      </w:r>
    </w:p>
    <w:p>
      <w:pPr>
        <w:rPr>
          <w:rFonts w:asciiTheme="majorEastAsia" w:hAnsiTheme="majorEastAsia" w:eastAsiaTheme="majorEastAsia"/>
          <w:sz w:val="32"/>
          <w:szCs w:val="32"/>
          <w:lang w:eastAsia="zh-CN"/>
        </w:rPr>
      </w:pPr>
    </w:p>
    <w:p>
      <w:pPr>
        <w:rPr>
          <w:rFonts w:asciiTheme="majorEastAsia" w:hAnsiTheme="majorEastAsia" w:eastAsiaTheme="majorEastAsia"/>
          <w:lang w:eastAsia="zh-CN"/>
        </w:rPr>
      </w:pPr>
    </w:p>
    <w:p>
      <w:pPr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第一部分：外缘起之缘相应的其他部分</w:t>
      </w:r>
    </w:p>
    <w:p>
      <w:pPr>
        <w:rPr>
          <w:rFonts w:asciiTheme="majorEastAsia" w:hAnsiTheme="majorEastAsia" w:eastAsiaTheme="majorEastAsia"/>
          <w:lang w:eastAsia="zh-CN"/>
        </w:rPr>
      </w:pPr>
    </w:p>
    <w:p>
      <w:pPr>
        <w:rPr>
          <w:rFonts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一、“彼芽亦非自作”</w:t>
      </w:r>
      <w:r>
        <w:rPr>
          <w:rFonts w:asciiTheme="majorEastAsia" w:hAnsiTheme="majorEastAsia" w:eastAsiaTheme="majorEastAsia"/>
          <w:b/>
          <w:sz w:val="28"/>
          <w:szCs w:val="28"/>
          <w:lang w:eastAsia="zh-CN"/>
        </w:rPr>
        <w:t>—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自作不成立</w:t>
      </w:r>
    </w:p>
    <w:p>
      <w:pPr>
        <w:ind w:firstLine="260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1、简单地说，若是自作，则无需播种，无需阳光、湿度等等，所以芽非自作；</w:t>
      </w:r>
    </w:p>
    <w:p>
      <w:pPr>
        <w:ind w:firstLine="260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2、另外，若是自作，则连种子也不需要了，所以芽非自作；</w:t>
      </w:r>
    </w:p>
    <w:p>
      <w:pPr>
        <w:ind w:firstLine="260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3、如果自己已经存在，就无需作；如果自己不存在，那谁去作呢，因此自作是不成立的，自己不可以作自己。</w:t>
      </w:r>
    </w:p>
    <w:p>
      <w:pPr>
        <w:ind w:firstLine="260"/>
        <w:rPr>
          <w:rFonts w:asciiTheme="majorEastAsia" w:hAnsiTheme="majorEastAsia" w:eastAsiaTheme="majorEastAsia"/>
          <w:lang w:eastAsia="zh-CN"/>
        </w:rPr>
      </w:pPr>
    </w:p>
    <w:p>
      <w:pPr>
        <w:rPr>
          <w:rFonts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二、“彼芽亦非他作”</w:t>
      </w:r>
      <w:r>
        <w:rPr>
          <w:rFonts w:asciiTheme="majorEastAsia" w:hAnsiTheme="majorEastAsia" w:eastAsiaTheme="majorEastAsia"/>
          <w:b/>
          <w:sz w:val="28"/>
          <w:szCs w:val="28"/>
          <w:lang w:eastAsia="zh-CN"/>
        </w:rPr>
        <w:t>—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他作不成立</w:t>
      </w:r>
    </w:p>
    <w:p>
      <w:pPr>
        <w:ind w:firstLine="260"/>
        <w:rPr>
          <w:rFonts w:ascii="Apple Color Emoji" w:hAnsi="Apple Color Emoji" w:cs="Apple Color Emoji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1、按照第二讲中的思维方法观察他作的可能性，从</w:t>
      </w:r>
      <w:r>
        <w:rPr>
          <w:rFonts w:hint="eastAsia" w:ascii="Apple Color Emoji" w:hAnsi="Apple Color Emoji" w:cs="Apple Color Emoji" w:eastAsiaTheme="majorEastAsia"/>
          <w:lang w:eastAsia="zh-CN"/>
        </w:rPr>
        <w:t>种和芽或者同时存在，或者先后存在这两个方面去了解，结论是这两种可能性都不成立；</w:t>
      </w:r>
    </w:p>
    <w:p>
      <w:pPr>
        <w:ind w:firstLine="260"/>
        <w:rPr>
          <w:rFonts w:cs="Apple Color Emoji" w:asciiTheme="majorEastAsia" w:hAnsiTheme="majorEastAsia" w:eastAsiaTheme="majorEastAsia"/>
          <w:lang w:eastAsia="zh-CN"/>
        </w:rPr>
      </w:pPr>
      <w:r>
        <w:rPr>
          <w:rFonts w:hint="eastAsia" w:cs="Apple Color Emoji" w:asciiTheme="majorEastAsia" w:hAnsiTheme="majorEastAsia" w:eastAsiaTheme="majorEastAsia"/>
          <w:lang w:eastAsia="zh-CN"/>
        </w:rPr>
        <w:t>2、从微观中刹那生灭的角度和宏观中连续性概念的角度去观察分析，我们很多的常识建立在连续性的东西上，物质本身在客观上没有这个连续性的东西，这个连续性是我们感官的错觉造成的。宏观世界是我们的意识参与的结果，微观角度上观察是“无生”“不生不灭”，所以亦非他作。</w:t>
      </w:r>
    </w:p>
    <w:p>
      <w:pPr>
        <w:ind w:firstLine="260"/>
        <w:rPr>
          <w:rFonts w:cs="Apple Color Emoji" w:asciiTheme="majorEastAsia" w:hAnsiTheme="majorEastAsia" w:eastAsiaTheme="majorEastAsia"/>
          <w:lang w:eastAsia="zh-CN"/>
        </w:rPr>
      </w:pPr>
    </w:p>
    <w:p>
      <w:pPr>
        <w:rPr>
          <w:rFonts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三 、“非自他俱作”，“非自在作”，“亦非时变”，“非自性生”，“亦非无因而生”</w:t>
      </w:r>
    </w:p>
    <w:p>
      <w:pPr>
        <w:pStyle w:val="4"/>
        <w:numPr>
          <w:ilvl w:val="0"/>
          <w:numId w:val="1"/>
        </w:numPr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既然非自作，亦非他作，那么自他一起也是作不了的。</w:t>
      </w:r>
    </w:p>
    <w:p>
      <w:pPr>
        <w:pStyle w:val="4"/>
        <w:numPr>
          <w:ilvl w:val="0"/>
          <w:numId w:val="1"/>
        </w:numPr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“自在”是印度教里的一个神，指一个主宰神，芽非神作。</w:t>
      </w:r>
    </w:p>
    <w:p>
      <w:pPr>
        <w:pStyle w:val="4"/>
        <w:numPr>
          <w:ilvl w:val="0"/>
          <w:numId w:val="1"/>
        </w:numPr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因时间不是独立存在的，是因物质变化而建立的一个抽象概念，所以时间也起不了什么作用。</w:t>
      </w:r>
    </w:p>
    <w:p>
      <w:pPr>
        <w:pStyle w:val="4"/>
        <w:numPr>
          <w:ilvl w:val="0"/>
          <w:numId w:val="1"/>
        </w:numPr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“自性”是外道的一个概念，此处不展开讲。</w:t>
      </w:r>
    </w:p>
    <w:p>
      <w:pPr>
        <w:pStyle w:val="4"/>
        <w:numPr>
          <w:ilvl w:val="0"/>
          <w:numId w:val="1"/>
        </w:numPr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也不是无因无缘而产生的。</w:t>
      </w:r>
    </w:p>
    <w:p>
      <w:pPr>
        <w:rPr>
          <w:rFonts w:asciiTheme="majorEastAsia" w:hAnsiTheme="majorEastAsia" w:eastAsiaTheme="majorEastAsia"/>
          <w:lang w:eastAsia="zh-CN"/>
        </w:rPr>
      </w:pPr>
    </w:p>
    <w:p>
      <w:pPr>
        <w:rPr>
          <w:rFonts w:asciiTheme="majorEastAsia" w:hAnsiTheme="majorEastAsia" w:eastAsiaTheme="majorEastAsia"/>
          <w:lang w:eastAsia="zh-CN"/>
        </w:rPr>
      </w:pPr>
    </w:p>
    <w:p>
      <w:pP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第二部分：“唯因缘而已”</w:t>
      </w:r>
      <w:r>
        <w:rPr>
          <w:rFonts w:asciiTheme="majorEastAsia" w:hAnsiTheme="majorEastAsia" w:eastAsiaTheme="majorEastAsia"/>
          <w:b/>
          <w:sz w:val="28"/>
          <w:szCs w:val="28"/>
          <w:lang w:eastAsia="zh-CN"/>
        </w:rPr>
        <w:t>—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中观空性修法</w:t>
      </w:r>
    </w:p>
    <w:p>
      <w:pPr>
        <w:rPr>
          <w:rFonts w:hint="eastAsia"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不观察时就是如此，只要播下种子，因缘和合即生芽，仅仅是一个现象而已，没有什么实质性可言；深入观察的时候，会发现没有什么因果，因从来也不生果，果从来也不生于因。“虽然（但是），地水火风空时界等和合，种灭之时而芽得生。”感官层面的观察就是如此。但不要去找它的理由，因为深入去找，找不到这个理由。“是故应如是观外因缘法缘相应义”，此为佛教之世界观。</w:t>
      </w:r>
    </w:p>
    <w:p>
      <w:pPr>
        <w:rPr>
          <w:rFonts w:hint="eastAsia" w:asciiTheme="majorEastAsia" w:hAnsiTheme="majorEastAsia" w:eastAsiaTheme="majorEastAsia"/>
          <w:lang w:eastAsia="zh-CN"/>
        </w:rPr>
      </w:pPr>
    </w:p>
    <w:p>
      <w:pPr>
        <w:rPr>
          <w:rFonts w:asciiTheme="majorEastAsia" w:hAnsiTheme="majorEastAsia" w:eastAsiaTheme="majorEastAsia"/>
          <w:lang w:eastAsia="zh-CN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佛说稻秆经（四）法义归摄</w:t>
      </w:r>
    </w:p>
    <w:p>
      <w:pPr>
        <w:rPr>
          <w:rFonts w:asciiTheme="majorEastAsia" w:hAnsiTheme="majorEastAsia" w:eastAsiaTheme="majorEastAsia"/>
          <w:lang w:eastAsia="zh-CN"/>
        </w:rPr>
      </w:pPr>
    </w:p>
    <w:p>
      <w:pPr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一，外因缘法之五种原则，“应以五种观彼外因缘法”，分五：</w:t>
      </w:r>
    </w:p>
    <w:p>
      <w:pPr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1. 不常：“常”指没有变化，“为芽与种。个别异故”，芽和种在形状、颜色等方面产生了很大变化，“彼芽非种”，所以“不常”。从微观角度讲，既不是种子毁坏了芽才得生，也不是种子不坏而芽得生；从宏观角度讲，“种坏之时而芽得生”，是故不常。</w:t>
      </w:r>
    </w:p>
    <w:p>
      <w:pPr>
        <w:rPr>
          <w:rFonts w:asciiTheme="majorEastAsia" w:hAnsiTheme="majorEastAsia" w:eastAsiaTheme="majorEastAsia"/>
          <w:lang w:eastAsia="zh-CN"/>
        </w:rPr>
      </w:pPr>
    </w:p>
    <w:p>
      <w:pPr>
        <w:rPr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2. 不断：</w:t>
      </w:r>
      <w:r>
        <w:rPr>
          <w:rFonts w:hint="eastAsia"/>
          <w:lang w:eastAsia="zh-CN"/>
        </w:rPr>
        <w:t>“种子亦坏。如秤高下而芽得生。” “是故不断。” 同时种子的灭，因的灭，和果的生，它是像这个天平的高下一样，感官的面前，这边的因灭了以后，果立即就会诞生，这叫作因果。</w:t>
      </w:r>
    </w:p>
    <w:p>
      <w:pPr>
        <w:rPr>
          <w:rFonts w:asciiTheme="majorEastAsia" w:hAnsiTheme="majorEastAsia" w:eastAsiaTheme="major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3. 不移：</w:t>
      </w:r>
      <w:r>
        <w:rPr>
          <w:rFonts w:hint="eastAsia"/>
          <w:lang w:eastAsia="zh-CN"/>
        </w:rPr>
        <w:t>“芽与种别。芽非种故。是故不移。” 如果是移的话，不管移到什么地方，位置不一样，但是东西都是一样的，但是芽和种有很大的、本质的区别，所以根本就不是移，不是把种子从种子的位置，移到果的位置或者移到芽的位置。</w:t>
      </w:r>
    </w:p>
    <w:p>
      <w:pPr>
        <w:rPr>
          <w:rFonts w:asciiTheme="majorEastAsia" w:hAnsiTheme="majorEastAsia" w:eastAsiaTheme="majorEastAsia"/>
          <w:lang w:eastAsia="zh-CN"/>
        </w:rPr>
      </w:pPr>
    </w:p>
    <w:p>
      <w:pPr>
        <w:rPr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4. 从于小因而生大果：</w:t>
      </w:r>
      <w:r>
        <w:rPr>
          <w:rFonts w:hint="eastAsia"/>
          <w:lang w:eastAsia="zh-CN"/>
        </w:rPr>
        <w:t>“从小种子而生大果。是故从于小因而生大果。” 一个很小很小的因可以产生很大的果，这是因果的规律。</w:t>
      </w:r>
    </w:p>
    <w:p>
      <w:pPr>
        <w:rPr>
          <w:rFonts w:asciiTheme="majorEastAsia" w:hAnsiTheme="majorEastAsia" w:eastAsiaTheme="majorEastAsia"/>
          <w:lang w:eastAsia="zh-CN"/>
        </w:rPr>
      </w:pPr>
    </w:p>
    <w:p>
      <w:pPr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5. 与彼相似：</w:t>
      </w:r>
      <w:r>
        <w:rPr>
          <w:rFonts w:hint="eastAsia"/>
          <w:lang w:eastAsia="zh-CN"/>
        </w:rPr>
        <w:t>“如所植种。”我们播下去的东西是什么，长出来的就是什么。“生彼果故。”我们种什么就生什么，所以因和果是相似的。这就是我们平时讲的“种瓜得瓜，种豆得豆”。</w:t>
      </w:r>
    </w:p>
    <w:sectPr>
      <w:pgSz w:w="12240" w:h="15840"/>
      <w:pgMar w:top="1440" w:right="1440" w:bottom="1440" w:left="1440" w:header="708" w:footer="708" w:gutter="0"/>
      <w:cols w:space="708" w:num="1"/>
      <w:docGrid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Arial Unicode MS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 Light">
    <w:altName w:val="Arial Unicode MS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E2846"/>
    <w:multiLevelType w:val="multilevel"/>
    <w:tmpl w:val="6A8E284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6D"/>
    <w:rsid w:val="0006585B"/>
    <w:rsid w:val="001F7860"/>
    <w:rsid w:val="002C01F1"/>
    <w:rsid w:val="004A726D"/>
    <w:rsid w:val="005D0FF9"/>
    <w:rsid w:val="00645B90"/>
    <w:rsid w:val="006D1A6C"/>
    <w:rsid w:val="006E525A"/>
    <w:rsid w:val="007B6FFF"/>
    <w:rsid w:val="00857108"/>
    <w:rsid w:val="00930E07"/>
    <w:rsid w:val="00970A06"/>
    <w:rsid w:val="00A468C0"/>
    <w:rsid w:val="00B93DBF"/>
    <w:rsid w:val="00C21D56"/>
    <w:rsid w:val="00DB37C1"/>
    <w:rsid w:val="00DE48B3"/>
    <w:rsid w:val="00EB658E"/>
    <w:rsid w:val="00EC4B94"/>
    <w:rsid w:val="00F34221"/>
    <w:rsid w:val="5D0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1063</Characters>
  <Lines>8</Lines>
  <Paragraphs>2</Paragraphs>
  <TotalTime>0</TotalTime>
  <ScaleCrop>false</ScaleCrop>
  <LinksUpToDate>false</LinksUpToDate>
  <CharactersWithSpaces>1247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2018-05-11T14:18:00Z</dcterms:created>
  <dc:creator>1720</dc:creator>
  <cp:lastModifiedBy>赵娟</cp:lastModifiedBy>
  <dcterms:modified xsi:type="dcterms:W3CDTF">2018-05-12T14:24:57Z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