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rPr>
          <w:rFonts w:hint="eastAsia" w:ascii="宋体" w:hAnsi="宋体" w:eastAsia="宋体" w:cs="宋体"/>
        </w:rPr>
        <w:t>（五）邪淫</w:t>
      </w:r>
    </w:p>
    <w:p>
      <w:pPr>
        <w:pStyle w:val="2"/>
      </w:pPr>
      <w:r>
        <w:rPr>
          <w:rFonts w:hint="eastAsia" w:ascii="宋体" w:hAnsi="宋体" w:eastAsia="宋体" w:cs="宋体"/>
        </w:rPr>
        <w:t>一般说来，邪淫包含非行境、非处、非境、非时、非量以及非法的行淫等等。</w:t>
      </w:r>
    </w:p>
    <w:p>
      <w:pPr>
        <w:pStyle w:val="2"/>
      </w:pPr>
      <w:r>
        <w:rPr>
          <w:rFonts w:hint="eastAsia" w:ascii="宋体" w:hAnsi="宋体" w:eastAsia="宋体" w:cs="宋体"/>
        </w:rPr>
        <w:t>所谓的非行境是指与受种族、主人、国王保护的对象以及非法的对境，包括他人的性伴侣，自己的父母、兄弟姊妹、七代以内的亲属，僧尼，别人已经支付了钱财的人以及未成年的少男少女作不净行。</w:t>
      </w:r>
    </w:p>
    <w:p>
      <w:pPr>
        <w:pStyle w:val="2"/>
      </w:pPr>
      <w:r>
        <w:rPr>
          <w:rFonts w:hint="eastAsia" w:ascii="宋体" w:hAnsi="宋体" w:eastAsia="宋体" w:cs="宋体"/>
        </w:rPr>
        <w:t>所谓的非处是指在除了密处之外的口腔、肛门等非行淫处作不净行。</w:t>
      </w:r>
    </w:p>
    <w:p>
      <w:pPr>
        <w:pStyle w:val="2"/>
      </w:pPr>
      <w:r>
        <w:rPr>
          <w:rFonts w:hint="eastAsia" w:ascii="宋体" w:hAnsi="宋体" w:eastAsia="宋体" w:cs="宋体"/>
        </w:rPr>
        <w:t>所谓的非境是指在父母、老师、上师以及僧众等附近，三宝所依存在的佛塔、佛像、经书前（包括在佩戴系解脱、佛像、加持品等的情况下），于对方有害的地方（如凹凸不平的地面等等）、有光线的地方以及人群聚集的地方作不净行。</w:t>
      </w:r>
    </w:p>
    <w:p>
      <w:pPr>
        <w:pStyle w:val="2"/>
      </w:pPr>
      <w:r>
        <w:rPr>
          <w:rFonts w:hint="eastAsia" w:ascii="宋体" w:hAnsi="宋体" w:eastAsia="宋体" w:cs="宋体"/>
        </w:rPr>
        <w:t>所谓的非时是指在白天、受持斋戒日、哺乳期、妊娠期、月经期间、生患不能作不净行的疾病期间、产妇尚未完全康复期间以及伤心忧愁之时作不净行。</w:t>
      </w:r>
    </w:p>
    <w:p>
      <w:pPr>
        <w:pStyle w:val="2"/>
      </w:pPr>
      <w:r>
        <w:rPr>
          <w:rFonts w:hint="eastAsia" w:ascii="宋体" w:hAnsi="宋体" w:eastAsia="宋体" w:cs="宋体"/>
        </w:rPr>
        <w:t>所谓的非量是指在一夜之内作超过五次以上的不净行。</w:t>
      </w:r>
    </w:p>
    <w:p>
      <w:pPr>
        <w:pStyle w:val="2"/>
      </w:pPr>
      <w:r>
        <w:rPr>
          <w:rFonts w:hint="eastAsia" w:ascii="宋体" w:hAnsi="宋体" w:eastAsia="宋体" w:cs="宋体"/>
        </w:rPr>
        <w:t>所谓的非法是指通过殴打等强迫手段所作的不净行。</w:t>
      </w:r>
    </w:p>
    <w:p>
      <w:pPr>
        <w:pStyle w:val="2"/>
      </w:pPr>
      <w:r>
        <w:rPr>
          <w:rFonts w:hint="eastAsia" w:ascii="宋体" w:hAnsi="宋体" w:eastAsia="宋体" w:cs="宋体"/>
        </w:rPr>
        <w:t>只要符合以上六种情形中的任何一种，并且具备对境、思想、行为以及结果四个条件，就会犯邪淫戒。另外，手淫以及同性之间的非梵行，也属于邪淫的范畴。</w:t>
      </w:r>
    </w:p>
    <w:p>
      <w:pPr>
        <w:pStyle w:val="2"/>
      </w:pPr>
      <w:r>
        <w:rPr>
          <w:rFonts w:hint="eastAsia" w:ascii="宋体" w:hAnsi="宋体" w:eastAsia="宋体" w:cs="宋体"/>
        </w:rPr>
        <w:t>当然，这里所说的邪淫，是针对在家人而言的，如果是出家人，则其内涵又有所不同，因为出家人必须从根本上断除不净行。</w:t>
      </w:r>
    </w:p>
    <w:p>
      <w:pPr>
        <w:pStyle w:val="2"/>
      </w:pPr>
      <w:r>
        <w:rPr>
          <w:rFonts w:hint="eastAsia" w:ascii="宋体" w:hAnsi="宋体" w:eastAsia="宋体" w:cs="宋体"/>
        </w:rPr>
        <w:t>在现代社会，由于世人观念的逐步开放，在邪淫方面的问题也越来越严重，从政界要人到平民百姓，从大亨富贾到电影明星，各个阶层都有人卷入性丑闻的风波，无以数计的家庭都遭到了婚外恋的沉重打击，即使处于热恋期的情侣，也是互相猜忌、貌合神离</w:t>
      </w:r>
      <w:r>
        <w:t>……</w:t>
      </w:r>
    </w:p>
    <w:p>
      <w:pPr>
        <w:pStyle w:val="2"/>
      </w:pPr>
      <w:r>
        <w:rPr>
          <w:rFonts w:hint="eastAsia" w:ascii="宋体" w:hAnsi="宋体" w:eastAsia="宋体" w:cs="宋体"/>
        </w:rPr>
        <w:t>虽然在佛陀住世之时，并没有如此猖獗的、涉及家庭伦理道德方面的社会问题，但佛陀却以其远见卓识预知到了这一点，并为在家佛教徒制定了这一戒规。这一戒规的制定，使很多重视因果、渴求解脱的佛教徒避免了因此而造成的家庭破碎、妻离子散。</w:t>
      </w: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因此，作为佛教徒，为了防止家庭问题的出现，为了树立佛教徒的良好形象，为了缓解日益突出的社会矛盾，为了自他的暂时安乐与究竟解脱，最好能克服一切困难而受持此戒。</w:t>
      </w: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numPr>
          <w:ilvl w:val="0"/>
          <w:numId w:val="1"/>
        </w:numPr>
      </w:pPr>
      <w:r>
        <w:rPr>
          <w:rFonts w:hint="eastAsia" w:ascii="宋体" w:hAnsi="宋体" w:eastAsia="宋体" w:cs="宋体"/>
        </w:rPr>
        <w:t>《慧灯之光》（三）「居士五戒」</w:t>
      </w:r>
    </w:p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342F"/>
    <w:multiLevelType w:val="multilevel"/>
    <w:tmpl w:val="0EDC342F"/>
    <w:lvl w:ilvl="0" w:tentative="0">
      <w:start w:val="9"/>
      <w:numFmt w:val="bullet"/>
      <w:lvlText w:val="—"/>
      <w:lvlJc w:val="left"/>
      <w:pPr>
        <w:ind w:left="72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A3"/>
    <w:rsid w:val="001F4786"/>
    <w:rsid w:val="005F0FA3"/>
    <w:rsid w:val="00B0631F"/>
    <w:rsid w:val="00C373EB"/>
    <w:rsid w:val="72D5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CA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711</Characters>
  <Lines>5</Lines>
  <Paragraphs>1</Paragraphs>
  <TotalTime>0</TotalTime>
  <ScaleCrop>false</ScaleCrop>
  <LinksUpToDate>false</LinksUpToDate>
  <CharactersWithSpaces>834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2018-06-01T18:09:00Z</dcterms:created>
  <dc:creator>admin</dc:creator>
  <cp:lastModifiedBy>赵娟</cp:lastModifiedBy>
  <dcterms:modified xsi:type="dcterms:W3CDTF">2018-06-02T03:07:00Z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