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B42AB2"/>
          <w:sz w:val="28"/>
          <w:szCs w:val="28"/>
        </w:rPr>
      </w:pPr>
      <w:r>
        <w:rPr>
          <w:b/>
          <w:bCs/>
          <w:color w:val="B42AB2"/>
          <w:sz w:val="28"/>
          <w:szCs w:val="28"/>
        </w:rPr>
        <w:t xml:space="preserve">申八、思惟五取蘊苦分二：① 廣說 ② 教誡珍惜心要修行之理 </w:t>
      </w:r>
      <w:bookmarkStart w:id="0" w:name="p4_066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B42AB2"/>
        </w:rPr>
      </w:pPr>
      <w:r>
        <w:rPr>
          <w:b/>
          <w:bCs/>
          <w:color w:val="B42AB2"/>
        </w:rPr>
        <w:t xml:space="preserve">酉一、廣說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C981C"/>
        </w:rPr>
        <w:t>思惟宣說五種取蘊總為苦義分五，謂是當成眾苦之器，及依已成眾苦之器，是苦苦器，是壞苦器，是行苦器。於此諸苦當數思惟。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 xml:space="preserve">五取蘊有五種苦義：① 是生苦器（五蘊能產生眾苦）之故；② 是依生苦器（依靠生就有痛苦的器，也就是依靠已形成的五蘊而有眾苦的器）之故；③ 是苦苦器之故；④ 是壞苦器之故；⑤ 是行苦性之故。對這些苦應該不斷思惟。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其中初者，謂依受此取蘊，能引來生以後眾苦。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第一，五蘊是生苦之器：依靠受此五取蘊身而起煩惱造業，由造集有漏惡業便能引生後世眾多痛苦。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比如，人類依靠取蘊身而起貪欲、造殺業，由此能引生後世地獄之苦；起競爭心與人爭鬥，能引後世修羅之苦。依此類推，此身日日不斷起貪瞋癡、造有漏惡業，而成為能生痛苦的容器。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第二，謂依已成之蘊，為老病等之所依止。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第二，依生苦器：現在已經形成的五取蘊，又成為衰老、疾病等痛苦的依託之處。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如果沒有這一生的五取蘊，此生的衰老疾病從何處產生呢？老子也曾說：“吾所以有大患者，唯吾有身，假吾無身，吾有何患。”（我之所以有大過患，就是因為有這個身，假如沒有此身，我有什麼憂患呢？）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身是苦本，老病死等痛苦依五取蘊身而有，所以五取蘊是苦器。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第三、第四，謂彼二苦粗重隨逐，能生彼二。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第三苦苦器和第四壞苦器：因苦苦與壞苦的粗重種子如影隨形的緣故，而能產生苦苦與壞苦。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第五，謂初成取蘊，即便生為行苦自性，以一切行為宿惑業他自在轉，是行苦故。於三苦時，此當詳說。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第五，行苦性：五取蘊一經生成，就具有行苦的自性。因為一切行都是被過去的煩惱和業所支配著，所以是行苦。下文講述三苦時，將詳細說明行苦的自性。 </w:t>
      </w:r>
      <w:bookmarkStart w:id="1" w:name="p4_067"/>
      <w:bookmarkEnd w:id="1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B42AB2"/>
        </w:rPr>
      </w:pPr>
      <w:r>
        <w:rPr>
          <w:b/>
          <w:bCs/>
          <w:color w:val="B42AB2"/>
        </w:rPr>
        <w:t xml:space="preserve">酉二、教誡珍惜心要修行之理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若於生死取蘊自性，未能發起真實厭離，則其真實求解脫心，無發生處。於諸有情流轉生死，亦無方便能起大悲。故隨轉趣大小何乘，然此意樂極為切要。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如果對生死取蘊的自性不能發起真實厭離，那麼，真實的求解脫心就無從生起，而且對有情流轉生死，也無法引生大悲。所以，不論是趣向大乘還是小乘，這個厭離的意樂都極為關鍵。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這一段教誡我們，對取蘊的自性發起厭離非常重要，理由是：如果不能真實厭離生死取蘊的自性，就無法引生求解脫之心和大悲心。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雖然，我們自詡為大乘修行人，但如果沒有通達苦諦，希求解脫的真實信願就無從生起，而且，面對從無間地獄直至有頂之間的無邊眾生，也不可能真正產生希望救拔他們脫離苦海的大悲心。如此一來，“大乘修行人”的名稱只是自欺欺人而已。所謂修學佛法，也只是流於形相而已，和世間人的想法並無實質性的差別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那麼，依靠哪種方法才能生起真實的厭離心呢？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發生此者，亦隨當從無垢聖語 、如量解釋 ，先正尋求清淨瞭解，次須長時觀擇修習，引發其心猛利變動。故薄伽梵令知苦諦生死過患、宣說八苦所有密意，如聖無著極善決擇而為宣釋。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若要對取蘊自性發生厭離，也應當依從經論，首先尋求正確無誤的瞭解，然後必須長期不斷地觀察修，引發自相續巨大的改變。因此，這裡對佛陀為了讓眾了知苦諦的生死過患而宣說八苦的所有密意，按照無著菩薩在《瑜伽師地論》 中所做的極其圓滿的抉擇，做了宣說和解釋。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前文曾說在八苦當中，特別對於生苦和五取蘊苦須認真修習。為什麼這麼說呢？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其中有兩層道理： </w:t>
      </w:r>
      <w:bookmarkStart w:id="2" w:name="_GoBack"/>
      <w:bookmarkEnd w:id="2"/>
    </w:p>
    <w:p>
      <w:pPr>
        <w:pStyle w:val="2"/>
        <w:keepNext w:val="0"/>
        <w:keepLines w:val="0"/>
        <w:widowControl/>
        <w:suppressLineNumbers w:val="0"/>
      </w:pPr>
      <w:r>
        <w:t xml:space="preserve">第一，對於生苦和取蘊苦必須依賴了達經論的意義之後，反覆串習，才有能力去思惟。而對於其他六種苦的內容，即便是不瞭解經論內涵的人，依靠自身的經歷也能理解、思惟。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第二，其他六種苦，都是因生苦和取蘊苦而有，所以生苦和取蘊苦是罪魁禍首，是一切輪迴痛苦的根本。知道這個道理後，應將解脫道修行的重點放在止息結蘊相續上，如果能截斷這個根本，也就同時滅除了輪迴無量支分之苦。否則，有了生苦和取蘊苦之後，依靠業和煩惱為因，隨著煩惱品粗重，其他老病死等痛苦必然隨之生起而無法遮止，決定是一苦未息、一苦又起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總之，特別須認真思惟修習生苦與取蘊苦的理由有二：第一，必須努力思惟此二苦，才能引起思慧；第二，此二苦是諸苦的根本。 </w:t>
      </w:r>
    </w:p>
    <w:p>
      <w:pPr>
        <w:rPr>
          <w:sz w:val="24"/>
          <w:szCs w:val="24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7DA9"/>
    <w:rsid w:val="6D535020"/>
    <w:rsid w:val="6D8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2018-06-08T04:28:00Z</dcterms:created>
  <dc:creator>Grace</dc:creator>
  <cp:lastModifiedBy>Grace</cp:lastModifiedBy>
  <dcterms:modified xsi:type="dcterms:W3CDTF">2018-06-08T04:34:32Z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