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轮回之苦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――旁生之苦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/>
          <w:b/>
          <w:bCs/>
          <w:color w:val="auto"/>
          <w:sz w:val="21"/>
          <w:szCs w:val="21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                  菩提道次第广论--下士道   益西彭措堪布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C521C7"/>
          <w:sz w:val="28"/>
          <w:szCs w:val="28"/>
        </w:rPr>
      </w:pPr>
      <w:r>
        <w:rPr>
          <w:b/>
          <w:bCs/>
          <w:color w:val="C521C7"/>
          <w:sz w:val="28"/>
          <w:szCs w:val="28"/>
        </w:rPr>
        <w:t xml:space="preserve">卯二、思惟傍生所有眾苦分四： ① 總說二苦 ② 傍生之處所 ③ 詳說傍生眾苦 ④ 傍生之壽量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4C43B"/>
        </w:rPr>
      </w:pPr>
      <w:r>
        <w:rPr>
          <w:b/>
          <w:bCs/>
          <w:color w:val="C521C7"/>
        </w:rPr>
        <w:t xml:space="preserve">辰一、總說二苦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B050"/>
        </w:rPr>
      </w:pPr>
      <w:r>
        <w:rPr>
          <w:color w:val="00B050"/>
        </w:rPr>
        <w:t xml:space="preserve">思惟傍生苦者，謂傍生中諸羸劣者，為諸強力之所殺害。又為人天資生之具，自無自在，為他驅馳，遭其傷殺撻打損惱。 </w:t>
      </w:r>
    </w:p>
    <w:p>
      <w:pPr>
        <w:pStyle w:val="2"/>
        <w:keepNext w:val="0"/>
        <w:keepLines w:val="0"/>
        <w:widowControl/>
        <w:suppressLineNumbers w:val="0"/>
      </w:pPr>
      <w:r>
        <w:t>《本地分》中宣說傍生</w:t>
      </w:r>
      <w:r>
        <w:rPr>
          <w:b/>
          <w:bCs/>
        </w:rPr>
        <w:t>兩類痛苦</w:t>
      </w:r>
      <w:r>
        <w:t>，即</w:t>
      </w:r>
      <w:r>
        <w:rPr>
          <w:b/>
          <w:bCs/>
        </w:rPr>
        <w:t>相殘之苦</w:t>
      </w:r>
      <w:r>
        <w:t>與</w:t>
      </w:r>
      <w:r>
        <w:rPr>
          <w:b/>
          <w:bCs/>
        </w:rPr>
        <w:t>無自在苦</w:t>
      </w:r>
      <w:r>
        <w:t xml:space="preserve">。此段思惟傍生痛苦，即從此二方面思惟。其首句宣說互相殘害苦，後句宣說無自在苦。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思惟傍生痛苦，即傍生中諸弱小傍生被諸強力傍生所殺害，感受種種相殘之苦。而且，傍生作為人天資生工具，自己毫無自在，被人天役使、驅馳，遭受損傷、宰殺、鞭打等損惱。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相殘之苦，主要指野生動物所受之苦；無自在苦，主要為家畜所受之苦。在野生動物王國中，弱肉強食，弱小傍生常為猛獸獵食，故彼等恒處惶恐不安之中，生命無甚保障。即便稍停休息，喝水吃草，皆須十分警覺，時刻提防猛獸襲擊。稍有鬆懈，即被猛獸吞食，血肉淋漓，最終唯剩骨架；所有家畜皆是人天資生之具，比如人類飼養家畜，或為食或為藥，或取其皮毛作衣，此等豬馬牛羊，毫無自在，一生受人驅使，須感受擠奶、馱運、閹割、穿鼻、耕地等役使之苦，在此期間尚有鞭打足踢等傷害，幾乎所有家畜最後皆被宰殺，成為人們盤中美餐。彼等如被判處無期徒刑之勞改犯，至死皆為人役使，無半點自由。我等能安居樂業，身心自由，食睡諸行皆極自在，確比傍生幸運甚多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b/>
          <w:bCs/>
          <w:color w:val="C521C7"/>
        </w:rPr>
        <w:t xml:space="preserve">辰二、傍生之處所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B050"/>
        </w:rPr>
      </w:pPr>
      <w:r>
        <w:rPr>
          <w:color w:val="00B050"/>
        </w:rPr>
        <w:t xml:space="preserve">《本地分》說：“與諸人天共同依止，無別處所。”《俱舍釋》云：“傍生謂諸水陸空行，其處根本是謂大海，餘者皆從大海散出。”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《本地分》云：“傍生與人天共處，此外無有其餘處所。”《俱舍論自釋》說：“傍生指水陸空行，其根本處所即大海，其餘傍生皆從大海中流散而出。”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人類肉眼不見天人、修羅、地獄、餓鬼，傍生則與人同居一處，空中有飛禽，地上有走獸，江河湖海中有水族，傍生與人生存在同一器世界中。《新婆沙論》中說：“傍生本依於大海，後流轉遍在諸趣。”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C521C7"/>
        </w:rPr>
      </w:pPr>
      <w:r>
        <w:rPr>
          <w:b/>
          <w:bCs/>
          <w:color w:val="C521C7"/>
        </w:rPr>
        <w:t xml:space="preserve">辰三、詳說傍生眾苦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B050"/>
        </w:rPr>
      </w:pPr>
      <w:r>
        <w:rPr>
          <w:color w:val="00B050"/>
        </w:rPr>
        <w:t>《親友書》亦云：“傍生趣中遭殺害，繫縛打等種種苦，諸離寂滅淨善者，互相吞噉極暴惡。有因真珠及毛骨，由肉皮故而死亡，無自在故由他驅，足手鞭鉤及棒打。”其中初頌，顯示總苦；其第二頌，顯</w:t>
      </w:r>
      <w:bookmarkStart w:id="0" w:name="_GoBack"/>
      <w:bookmarkEnd w:id="0"/>
      <w:r>
        <w:rPr>
          <w:color w:val="00B050"/>
        </w:rPr>
        <w:t xml:space="preserve">示別苦。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《親友書》亦云：“傍生趣中，須遭受殺害、繫縛、鞭打等諸苦，此等遠離寂滅之因——清淨善法之傍生，心識愚蒙，互相吞食，性情暴惡不調。有些傍生因為身支可供人受用而被獵殺、屠戳，譬如有者因珍珠、毛骨、皮肉等被人殺死，有者因可為人勞作、驅馳、運載而受苦，此等傍生無自在之故，被主人驅使，分別被主人用腳、手、皮鞭、鐵鉤、木棒等打撻。”《親友書》此二頌中，第一頌總示傍生痛苦，第二頌別示不同種類傍生特有之苦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以下分釋頌中難解之處。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B050"/>
        </w:rPr>
      </w:pPr>
      <w:r>
        <w:rPr>
          <w:color w:val="00B050"/>
        </w:rPr>
        <w:t xml:space="preserve">言打等中，等攝驅馳及穿鼻等，此是依於由人非人作殺害等。互吞噉者，是約傍生眾同分中，所為損害。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“打等”之“等”字，包括驅馳、穿鼻等痛苦，即指依於人類與非人作殺害等所受之苦。“互相吞噉”，是指傍生在同分中所作損害。 </w:t>
      </w:r>
    </w:p>
    <w:p>
      <w:pPr>
        <w:pStyle w:val="2"/>
        <w:keepNext w:val="0"/>
        <w:keepLines w:val="0"/>
        <w:widowControl/>
        <w:suppressLineNumbers w:val="0"/>
      </w:pPr>
      <w:r>
        <w:t>換言之，傍生之苦，</w:t>
      </w:r>
      <w:r>
        <w:rPr>
          <w:b/>
          <w:bCs/>
        </w:rPr>
        <w:t>一類來自非同分之人類等</w:t>
      </w:r>
      <w:r>
        <w:t>，譬如，受人類殺害、鞭打、驅馳等，</w:t>
      </w:r>
      <w:r>
        <w:rPr>
          <w:b/>
          <w:bCs/>
        </w:rPr>
        <w:t>另一類來自同分</w:t>
      </w:r>
      <w:r>
        <w:t xml:space="preserve">，即被傍生吞啖等。譬如，山羊被鞭打是被人損害之苦；為狼吞食，即依於同分之苦。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B050"/>
        </w:rPr>
        <w:t>寂滅淨善者，謂能證得涅槃善法。遠離此者，顯極愚蒙，不堪道器。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“寂滅淨善”：指能證得涅槃的清淨善法。其中寂滅是果，淨善為因，寂滅之果唯以清淨善法能獲得。“遠離寂滅淨善”，顯示傍生極為愚癡蒙昧，不堪為修道之器。 </w:t>
      </w:r>
    </w:p>
    <w:p>
      <w:pPr>
        <w:pStyle w:val="2"/>
        <w:keepNext w:val="0"/>
        <w:keepLines w:val="0"/>
        <w:widowControl/>
        <w:suppressLineNumbers w:val="0"/>
      </w:pPr>
      <w:r>
        <w:rPr>
          <w:b/>
          <w:bCs/>
        </w:rPr>
        <w:t>《辨中邊論》</w:t>
      </w:r>
      <w:r>
        <w:t xml:space="preserve">中宣說五果時，第一果即異熟果——“器”，由前世修善，今生獲得具足八暇十滿之人身，此即能行持清淨善法的道器，因為以暇身可自在修持三乘妙法，無內外障難。傍生卻非如此，以惡業障礙，受生為畜身，心識極其愚蒙，不能知言解義，故不堪為道器。譬如，對傍生宣講佛法，除極個別宿世具善根者外，確實皆如對牛彈琴，其心識暗鈍，無法聽懂，更不能思惟分析，故無法領納法義，趣入修行。譬如，人類中以滿業不善，有者生來弱智，即便一簡單之句亦表達不清，不具記憶、計算、推理、抉擇等基本思惟能力，其智力固定於一較低水準上。縱然老師使盡渾身招術，亦無法令其超越此水準。兩兩相比，傍生根器更劣。譬如，我等十分鐘內所說佛法，傍生一輩子亦不會明瞭，更不可能照此行持。再如，令其念“阿彌陀佛”，亦有口難念。故極愚癡，不堪為修道法器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以人身能領會佛法義理，能心緣法義思惟，且可依法義串習，此即人身寶貴價值所在。學人須惜此福，將身心轉入善法中。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B050"/>
        </w:rPr>
      </w:pPr>
      <w:r>
        <w:rPr>
          <w:color w:val="00B050"/>
        </w:rPr>
        <w:t xml:space="preserve">從足踢使，至以棒打，而為驅使，五事如次，謂馬水牛驢象牛等。此等是如《親友書釋》中所說。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此釋頌詞後二句。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>從以腳踢驅使，乃至以棒打驅使，如是五種苦事之受者，分別為馬、水牛、驢、大象、牛等，</w:t>
      </w:r>
      <w:r>
        <w:rPr>
          <w:color w:val="auto"/>
        </w:rPr>
        <w:t>即馬是被腳踢而驅使，水牛是被手打而驅使，驢子是被皮鞭抽打而驅使，大象是被人用鐵鉤而驅使，牛是被木棒打而驅使。“等”包括其餘受五種苦事之受者。</w:t>
      </w:r>
      <w:r>
        <w:rPr>
          <w:color w:val="0000FF"/>
        </w:rPr>
        <w:t xml:space="preserve">以上是按《親友書》注釋而宣說。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00B050"/>
        </w:rPr>
      </w:pPr>
      <w:r>
        <w:rPr>
          <w:color w:val="00B050"/>
        </w:rPr>
        <w:t xml:space="preserve">其餘尚有生於黑暗及以水中，老死於彼，負重疲勞，耕耘剪毛，強逼驅使。又以非一殺害方便，苦惱而殺，又受饑渴寒暑逼惱，又由獵士多方惱害。 </w:t>
      </w:r>
    </w:p>
    <w:p>
      <w:pPr>
        <w:pStyle w:val="2"/>
        <w:keepNext w:val="0"/>
        <w:keepLines w:val="0"/>
        <w:widowControl/>
        <w:suppressLineNumbers w:val="0"/>
      </w:pPr>
      <w:r>
        <w:t>此段列舉</w:t>
      </w:r>
      <w:r>
        <w:rPr>
          <w:b/>
          <w:bCs/>
        </w:rPr>
        <w:t>餘類痛苦</w:t>
      </w:r>
      <w:r>
        <w:t xml:space="preserve">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>傍生之苦尚有如下幾類，有些生於黑暗與水中，亦老死於黑暗與水中</w:t>
      </w:r>
      <w:r>
        <w:rPr>
          <w:color w:val="auto"/>
        </w:rPr>
        <w:t>（譬如，有些生活在不見陽光的島嶼上，從生至死，皆處黑暗之中，見不到自己肢體，極其痛苦。）</w:t>
      </w:r>
      <w:r>
        <w:rPr>
          <w:color w:val="0000FF"/>
        </w:rPr>
        <w:t xml:space="preserve">，有些感受負重疲勞之苦，有些感受耕耘之苦，有些感受剪毛之苦，有些感受強迫驅使之苦，又有感受以各種殺害方法苦惱而宰殺之苦，又有遭受饑餓、乾渴、寒冷、炎熱等逼惱之苦，又有被獵人多方惱害之苦。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B050"/>
        </w:rPr>
        <w:t xml:space="preserve">應於此等常懸畏懼，思惟眾多苦惱道理，厭患出離。 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0000FF"/>
        </w:rPr>
        <w:t>應對此等傍生痛苦，心中常懸畏懼，思惟眾多苦惱道理，由此生起厭患出離之心。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C521C7"/>
        </w:rPr>
      </w:pPr>
      <w:r>
        <w:rPr>
          <w:b/>
          <w:bCs/>
          <w:color w:val="C521C7"/>
        </w:rPr>
        <w:t xml:space="preserve">辰四、傍生之壽量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B050"/>
        </w:rPr>
        <w:t xml:space="preserve">其壽量者，《俱舍論》云：“傍生長經劫”。謂壽長者，能達劫量，短則無定。 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0000FF"/>
        </w:rPr>
        <w:t>傍生壽量，《俱舍論》說：“傍生壽量長達一劫”。即指傍生中壽量最長可達一劫，譬如持地龍王、伊羅缽龍等。壽量短者則無固定，極短者如蜉蝣之蟲，朝生暮死，壽命不過一日。中間者長短難以盡述。</w:t>
      </w:r>
      <w:r>
        <w:t xml:space="preserve"> </w:t>
      </w:r>
    </w:p>
    <w:p/>
    <w:sectPr>
      <w:pgSz w:w="11906" w:h="16838"/>
      <w:pgMar w:top="1020" w:right="1066" w:bottom="111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F2255"/>
    <w:rsid w:val="11290478"/>
    <w:rsid w:val="3E831F45"/>
    <w:rsid w:val="52630B98"/>
    <w:rsid w:val="631F225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ce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2018-07-16T19:00:00Z</dcterms:created>
  <dc:creator>Grace</dc:creator>
  <cp:lastModifiedBy>Grace</cp:lastModifiedBy>
  <dcterms:modified xsi:type="dcterms:W3CDTF">2018-07-16T19:32:39Z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