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ind w:left="0" w:right="0"/>
        <w:jc w:val="center"/>
        <w:rPr>
          <w:rFonts w:hint="eastAsia"/>
          <w:b/>
          <w:bCs/>
          <w:color w:val="auto"/>
          <w:sz w:val="21"/>
          <w:szCs w:val="21"/>
          <w:lang w:val="en-US" w:eastAsia="zh-CN"/>
        </w:rPr>
      </w:pPr>
      <w:r>
        <w:rPr>
          <w:rFonts w:hint="eastAsia"/>
          <w:b/>
          <w:bCs/>
          <w:color w:val="auto"/>
          <w:sz w:val="32"/>
          <w:szCs w:val="32"/>
          <w:lang w:eastAsia="zh-CN"/>
        </w:rPr>
        <w:t>思维死</w:t>
      </w:r>
      <w:bookmarkStart w:id="0" w:name="_GoBack"/>
      <w:bookmarkEnd w:id="0"/>
      <w:r>
        <w:rPr>
          <w:rFonts w:hint="eastAsia"/>
          <w:b/>
          <w:bCs/>
          <w:color w:val="auto"/>
          <w:sz w:val="32"/>
          <w:szCs w:val="32"/>
          <w:lang w:eastAsia="zh-CN"/>
        </w:rPr>
        <w:t>苦</w:t>
      </w:r>
    </w:p>
    <w:p>
      <w:pPr>
        <w:pStyle w:val="2"/>
        <w:keepNext w:val="0"/>
        <w:keepLines w:val="0"/>
        <w:widowControl/>
        <w:suppressLineNumbers w:val="0"/>
        <w:spacing w:before="0" w:beforeAutospacing="1" w:after="0" w:afterAutospacing="1"/>
        <w:ind w:left="0" w:right="0"/>
        <w:jc w:val="center"/>
        <w:rPr>
          <w:rFonts w:hint="eastAsia" w:eastAsiaTheme="minorEastAsia"/>
          <w:b/>
          <w:bCs/>
          <w:color w:val="auto"/>
          <w:sz w:val="24"/>
          <w:szCs w:val="24"/>
          <w:lang w:eastAsia="zh-CN"/>
        </w:rPr>
      </w:pPr>
      <w:r>
        <w:rPr>
          <w:rFonts w:hint="eastAsia"/>
          <w:b/>
          <w:bCs/>
          <w:color w:val="auto"/>
          <w:sz w:val="24"/>
          <w:szCs w:val="24"/>
          <w:lang w:val="en-US" w:eastAsia="zh-CN"/>
        </w:rPr>
        <w:t xml:space="preserve">                菩提道次第广论--中士道：思维苦谛    益西彭措堪布</w:t>
      </w:r>
    </w:p>
    <w:p>
      <w:pPr>
        <w:pStyle w:val="2"/>
        <w:keepNext w:val="0"/>
        <w:keepLines w:val="0"/>
        <w:widowControl/>
        <w:suppressLineNumbers w:val="0"/>
        <w:spacing w:before="0" w:beforeAutospacing="1" w:after="0" w:afterAutospacing="1"/>
        <w:ind w:left="0" w:right="0"/>
        <w:rPr>
          <w:b/>
          <w:bCs/>
          <w:color w:val="990099"/>
          <w:sz w:val="28"/>
          <w:szCs w:val="28"/>
        </w:rPr>
      </w:pPr>
      <w:r>
        <w:rPr>
          <w:b/>
          <w:bCs/>
          <w:color w:val="990099"/>
          <w:sz w:val="28"/>
          <w:szCs w:val="28"/>
        </w:rPr>
        <w:t xml:space="preserve">申四、思惟死苦 </w:t>
      </w:r>
    </w:p>
    <w:p>
      <w:pPr>
        <w:pStyle w:val="2"/>
        <w:keepNext w:val="0"/>
        <w:keepLines w:val="0"/>
        <w:widowControl/>
        <w:suppressLineNumbers w:val="0"/>
        <w:spacing w:before="0" w:beforeAutospacing="1" w:after="0" w:afterAutospacing="1"/>
        <w:ind w:left="0" w:right="0"/>
      </w:pPr>
      <w:r>
        <w:rPr>
          <w:color w:val="008000"/>
        </w:rPr>
        <w:t>思惟死苦分五，謂捨離圓滿可愛財位，捨離圓滿可愛親族，捨離圓滿可愛朋翼，捨離圓滿可愛身體，死時當受猛利憂苦。</w:t>
      </w:r>
      <w:r>
        <w:t xml:space="preserve"> </w:t>
      </w:r>
    </w:p>
    <w:p>
      <w:pPr>
        <w:pStyle w:val="2"/>
        <w:keepNext w:val="0"/>
        <w:keepLines w:val="0"/>
        <w:widowControl/>
        <w:suppressLineNumbers w:val="0"/>
        <w:rPr>
          <w:color w:val="2F5597" w:themeColor="accent5" w:themeShade="BF"/>
        </w:rPr>
      </w:pPr>
      <w:r>
        <w:rPr>
          <w:color w:val="000099"/>
        </w:rPr>
        <w:t>思惟死苦分五個方面：① 由於要捨離所愛的圓滿財位，而導致憂苦；② 由於要捨離所愛的圓滿親屬，而導致憂苦；③ 由於要捨離所愛的朋友，而導致憂苦；④ 由於要捨離所愛的身體，而導致憂苦；⑤ 命終時備受種種強烈的憂苦。前面四者都是由捨離所愛而導致的痛苦。</w:t>
      </w:r>
      <w:r>
        <w:rPr>
          <w:color w:val="2F5597" w:themeColor="accent5" w:themeShade="BF"/>
        </w:rPr>
        <w:t xml:space="preserve"> </w:t>
      </w:r>
    </w:p>
    <w:p>
      <w:pPr>
        <w:pStyle w:val="2"/>
        <w:keepNext w:val="0"/>
        <w:keepLines w:val="0"/>
        <w:widowControl/>
        <w:suppressLineNumbers w:val="0"/>
        <w:spacing w:before="0" w:beforeAutospacing="1" w:after="0" w:afterAutospacing="1"/>
        <w:ind w:left="0" w:right="0"/>
      </w:pPr>
      <w:r>
        <w:rPr>
          <w:color w:val="008000"/>
        </w:rPr>
        <w:t xml:space="preserve">乃至意未厭此諸苦，當數思惟。 </w:t>
      </w:r>
    </w:p>
    <w:p>
      <w:pPr>
        <w:pStyle w:val="2"/>
        <w:keepNext w:val="0"/>
        <w:keepLines w:val="0"/>
        <w:widowControl/>
        <w:suppressLineNumbers w:val="0"/>
        <w:rPr>
          <w:color w:val="000099"/>
        </w:rPr>
      </w:pPr>
      <w:r>
        <w:rPr>
          <w:color w:val="000099"/>
        </w:rPr>
        <w:t xml:space="preserve">乃至沒有對這些苦相心生厭離之間，應當數數思惟。 </w:t>
      </w:r>
    </w:p>
    <w:p>
      <w:pPr>
        <w:pStyle w:val="2"/>
        <w:keepNext w:val="0"/>
        <w:keepLines w:val="0"/>
        <w:widowControl/>
        <w:suppressLineNumbers w:val="0"/>
        <w:spacing w:before="0" w:beforeAutospacing="1" w:after="0" w:afterAutospacing="1"/>
        <w:ind w:left="0" w:right="0"/>
      </w:pPr>
      <w:r>
        <w:rPr>
          <w:color w:val="008000"/>
        </w:rPr>
        <w:t>前四為苦之理者，謂見當離此四圓滿而發憂苦。</w:t>
      </w:r>
      <w:r>
        <w:t xml:space="preserve"> </w:t>
      </w:r>
    </w:p>
    <w:p>
      <w:pPr>
        <w:pStyle w:val="2"/>
        <w:keepNext w:val="0"/>
        <w:keepLines w:val="0"/>
        <w:widowControl/>
        <w:suppressLineNumbers w:val="0"/>
        <w:rPr>
          <w:color w:val="0000FF"/>
        </w:rPr>
      </w:pPr>
      <w:r>
        <w:rPr>
          <w:color w:val="000099"/>
        </w:rPr>
        <w:t xml:space="preserve">前四種之所以是苦，是由於見到死亡時必須捨離生前時所貪執的四種圓滿而滿腹憂愁的緣故。 </w:t>
      </w:r>
    </w:p>
    <w:p>
      <w:pPr>
        <w:pStyle w:val="2"/>
        <w:keepNext w:val="0"/>
        <w:keepLines w:val="0"/>
        <w:widowControl/>
        <w:suppressLineNumbers w:val="0"/>
        <w:spacing w:before="0" w:beforeAutospacing="1" w:after="0" w:afterAutospacing="1"/>
        <w:ind w:left="0" w:right="0"/>
      </w:pPr>
      <w:r>
        <w:rPr>
          <w:color w:val="008000"/>
        </w:rPr>
        <w:t>《廣大遊戲經》云：“若死若沒死沒時，永離親愛諸眾生，不還非可重會遇，如樹落葉同逝水。”</w:t>
      </w:r>
      <w:r>
        <w:t xml:space="preserve"> </w:t>
      </w:r>
    </w:p>
    <w:p>
      <w:pPr>
        <w:pStyle w:val="2"/>
        <w:keepNext w:val="0"/>
        <w:keepLines w:val="0"/>
        <w:widowControl/>
        <w:suppressLineNumbers w:val="0"/>
        <w:rPr>
          <w:color w:val="000099"/>
        </w:rPr>
      </w:pPr>
      <w:r>
        <w:rPr>
          <w:color w:val="000099"/>
        </w:rPr>
        <w:t xml:space="preserve">《廣大遊戲經》說：當已死或正在死或將要死時，死者必然要和親愛的人永遠別離，從此不可能再相遇，就像落葉飄落，不再復生，又似江水流逝，不可返回。 </w:t>
      </w:r>
    </w:p>
    <w:p>
      <w:pPr>
        <w:pStyle w:val="2"/>
        <w:keepNext w:val="0"/>
        <w:keepLines w:val="0"/>
        <w:widowControl/>
        <w:suppressLineNumbers w:val="0"/>
        <w:spacing w:before="0" w:beforeAutospacing="1" w:after="0" w:afterAutospacing="1"/>
        <w:ind w:left="0" w:right="0"/>
        <w:rPr>
          <w:color w:val="008000"/>
        </w:rPr>
      </w:pPr>
      <w:r>
        <w:rPr>
          <w:color w:val="008000"/>
        </w:rPr>
        <w:t xml:space="preserve">“死令王者無自在，死劫猶如水漂木，獨去無伴無二人，自業具果無自在。” </w:t>
      </w:r>
    </w:p>
    <w:p>
      <w:pPr>
        <w:pStyle w:val="2"/>
        <w:keepNext w:val="0"/>
        <w:keepLines w:val="0"/>
        <w:widowControl/>
        <w:suppressLineNumbers w:val="0"/>
        <w:rPr>
          <w:color w:val="000099"/>
        </w:rPr>
      </w:pPr>
      <w:r>
        <w:rPr>
          <w:color w:val="000099"/>
        </w:rPr>
        <w:t xml:space="preserve">死亡令國王也沒有自在，死亡劫走一切生時的圓滿，就像大水沖走木頭一樣，只有一人獨去，沒有同伴，唯有隨自己的業力決定未來的果報，而沒有自在。 </w:t>
      </w:r>
    </w:p>
    <w:p>
      <w:pPr>
        <w:pStyle w:val="2"/>
        <w:keepNext w:val="0"/>
        <w:keepLines w:val="0"/>
        <w:widowControl/>
        <w:suppressLineNumbers w:val="0"/>
      </w:pPr>
      <w:r>
        <w:rPr>
          <w:b/>
          <w:bCs/>
        </w:rPr>
        <w:t>“水漂木”</w:t>
      </w:r>
      <w:r>
        <w:t xml:space="preserve">：“水”比喻死亡，“木”比喻生時的自在、力量等。死亡完全奪走了自在、力量等，就如大水沖走木頭一樣。 </w:t>
      </w:r>
    </w:p>
    <w:p>
      <w:pPr>
        <w:pStyle w:val="2"/>
        <w:keepNext w:val="0"/>
        <w:keepLines w:val="0"/>
        <w:widowControl/>
        <w:suppressLineNumbers w:val="0"/>
        <w:spacing w:before="0" w:beforeAutospacing="1" w:after="0" w:afterAutospacing="1"/>
        <w:ind w:left="0" w:right="0"/>
        <w:rPr>
          <w:color w:val="008000"/>
        </w:rPr>
      </w:pPr>
      <w:r>
        <w:rPr>
          <w:color w:val="008000"/>
        </w:rPr>
        <w:t xml:space="preserve">“死擒多百諸含靈，如海鯨吞諸眾生，猶龍金翅象遇獅，同草木聚遭猛火。” </w:t>
      </w:r>
    </w:p>
    <w:p>
      <w:pPr>
        <w:pStyle w:val="2"/>
        <w:keepNext w:val="0"/>
        <w:keepLines w:val="0"/>
        <w:widowControl/>
        <w:suppressLineNumbers w:val="0"/>
        <w:rPr>
          <w:color w:val="000099"/>
        </w:rPr>
      </w:pPr>
      <w:r>
        <w:rPr>
          <w:color w:val="000099"/>
        </w:rPr>
        <w:t xml:space="preserve">死主抓走成百上千的有情，就像大海中的鯨魚吞食眾生一般。眾生遇見死主，就像龍遇到金翅鳥、大象遇到獅子、草木遇到烈火一樣，必定遭受毀滅。 </w:t>
      </w:r>
    </w:p>
    <w:p>
      <w:pPr>
        <w:pStyle w:val="2"/>
        <w:keepNext w:val="0"/>
        <w:keepLines w:val="0"/>
        <w:widowControl/>
        <w:suppressLineNumbers w:val="0"/>
      </w:pPr>
      <w:r>
        <w:rPr>
          <w:b/>
          <w:bCs/>
        </w:rPr>
        <w:t>“如海鯨吞諸眾生”</w:t>
      </w:r>
      <w:r>
        <w:t xml:space="preserve">：海中的鯨魚一口可以吞盡大量的海水、大小魚類以及人類。死魔就如同大鯨魚一般，以它的力量可以吞食大大小小各類的有情。 </w:t>
      </w:r>
    </w:p>
    <w:p/>
    <w:sectPr>
      <w:pgSz w:w="11906" w:h="16838"/>
      <w:pgMar w:top="1240" w:right="1066" w:bottom="109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053147"/>
    <w:rsid w:val="197847A3"/>
    <w:rsid w:val="350531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2018-05-15T04:26:00Z</dcterms:created>
  <dc:creator>Grace</dc:creator>
  <cp:lastModifiedBy>Grace</cp:lastModifiedBy>
  <dcterms:modified xsi:type="dcterms:W3CDTF">2018-05-15T04:34:13Z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